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仿宋_GB2312" w:hAnsi="仿宋_GB2312" w:eastAsia="仿宋_GB2312" w:cs="仿宋_GB2312"/>
          <w:sz w:val="28"/>
          <w:szCs w:val="28"/>
        </w:rPr>
      </w:pPr>
    </w:p>
    <w:p>
      <w:pPr>
        <w:jc w:val="center"/>
        <w:rPr>
          <w:rFonts w:hint="eastAsia" w:ascii="仿宋_GB2312" w:hAnsi="仿宋_GB2312" w:eastAsia="仿宋_GB2312" w:cs="仿宋_GB2312"/>
          <w:sz w:val="28"/>
          <w:szCs w:val="28"/>
        </w:rPr>
      </w:pPr>
    </w:p>
    <w:p>
      <w:pPr>
        <w:jc w:val="center"/>
        <w:rPr>
          <w:rFonts w:hint="eastAsia" w:ascii="仿宋_GB2312" w:hAnsi="仿宋_GB2312" w:eastAsia="仿宋_GB2312" w:cs="仿宋_GB2312"/>
          <w:sz w:val="28"/>
          <w:szCs w:val="28"/>
        </w:rPr>
      </w:pPr>
    </w:p>
    <w:p>
      <w:pPr>
        <w:jc w:val="center"/>
        <w:rPr>
          <w:rFonts w:hint="eastAsia" w:ascii="仿宋_GB2312" w:hAnsi="仿宋_GB2312" w:eastAsia="仿宋_GB2312" w:cs="仿宋_GB2312"/>
          <w:sz w:val="28"/>
          <w:szCs w:val="28"/>
        </w:rPr>
      </w:pPr>
    </w:p>
    <w:p>
      <w:pPr>
        <w:jc w:val="center"/>
        <w:rPr>
          <w:rFonts w:hint="eastAsia" w:ascii="仿宋_GB2312" w:hAnsi="仿宋_GB2312" w:eastAsia="仿宋_GB2312" w:cs="仿宋_GB2312"/>
          <w:sz w:val="28"/>
          <w:szCs w:val="28"/>
        </w:rPr>
      </w:pPr>
    </w:p>
    <w:p>
      <w:pPr>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中冶教会[201</w:t>
      </w:r>
      <w:r>
        <w:rPr>
          <w:rFonts w:hint="eastAsia" w:ascii="仿宋_GB2312" w:hAnsi="仿宋_GB2312" w:eastAsia="仿宋_GB2312" w:cs="仿宋_GB2312"/>
          <w:sz w:val="28"/>
          <w:szCs w:val="28"/>
          <w:lang w:val="en-US" w:eastAsia="zh-CN"/>
        </w:rPr>
        <w:t>6</w:t>
      </w: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val="en-US" w:eastAsia="zh-CN"/>
        </w:rPr>
        <w:t>23</w:t>
      </w:r>
      <w:r>
        <w:rPr>
          <w:rFonts w:hint="eastAsia" w:ascii="仿宋_GB2312" w:hAnsi="仿宋_GB2312" w:eastAsia="仿宋_GB2312" w:cs="仿宋_GB2312"/>
          <w:sz w:val="28"/>
          <w:szCs w:val="28"/>
        </w:rPr>
        <w:t>号</w:t>
      </w:r>
      <w:r>
        <w:rPr>
          <w:rFonts w:hint="eastAsia" w:ascii="仿宋_GB2312" w:hAnsi="仿宋_GB2312" w:eastAsia="仿宋_GB2312" w:cs="仿宋_GB2312"/>
          <w:sz w:val="28"/>
          <w:szCs w:val="28"/>
          <w:lang w:val="en-US" w:eastAsia="zh-CN"/>
        </w:rPr>
        <w:t xml:space="preserve">  全冶教指</w:t>
      </w:r>
      <w:r>
        <w:rPr>
          <w:rFonts w:hint="eastAsia" w:ascii="仿宋_GB2312" w:hAnsi="仿宋_GB2312" w:eastAsia="仿宋_GB2312" w:cs="仿宋_GB2312"/>
          <w:sz w:val="28"/>
          <w:szCs w:val="28"/>
        </w:rPr>
        <w:t>[201</w:t>
      </w:r>
      <w:r>
        <w:rPr>
          <w:rFonts w:hint="eastAsia" w:ascii="仿宋_GB2312" w:hAnsi="仿宋_GB2312" w:eastAsia="仿宋_GB2312" w:cs="仿宋_GB2312"/>
          <w:sz w:val="28"/>
          <w:szCs w:val="28"/>
          <w:lang w:val="en-US" w:eastAsia="zh-CN"/>
        </w:rPr>
        <w:t>6</w:t>
      </w: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val="en-US" w:eastAsia="zh-CN"/>
        </w:rPr>
        <w:t>20</w:t>
      </w:r>
      <w:r>
        <w:rPr>
          <w:rFonts w:hint="eastAsia" w:ascii="仿宋_GB2312" w:hAnsi="仿宋_GB2312" w:eastAsia="仿宋_GB2312" w:cs="仿宋_GB2312"/>
          <w:sz w:val="28"/>
          <w:szCs w:val="28"/>
        </w:rPr>
        <w:t>号</w:t>
      </w:r>
    </w:p>
    <w:p>
      <w:pPr>
        <w:rPr>
          <w:rFonts w:hint="eastAsia" w:ascii="仿宋_GB2312" w:hAnsi="仿宋_GB2312" w:eastAsia="仿宋_GB2312" w:cs="仿宋_GB2312"/>
          <w:sz w:val="28"/>
          <w:szCs w:val="28"/>
        </w:rPr>
      </w:pPr>
    </w:p>
    <w:p>
      <w:pPr>
        <w:jc w:val="center"/>
        <w:rPr>
          <w:rFonts w:hint="eastAsia" w:ascii="仿宋_GB2312" w:hAnsi="仿宋_GB2312" w:eastAsia="仿宋_GB2312" w:cs="仿宋_GB2312"/>
          <w:b/>
          <w:bCs/>
          <w:sz w:val="30"/>
          <w:szCs w:val="30"/>
        </w:rPr>
      </w:pPr>
      <w:r>
        <w:rPr>
          <w:rFonts w:hint="eastAsia" w:ascii="仿宋_GB2312" w:hAnsi="仿宋_GB2312" w:eastAsia="仿宋_GB2312" w:cs="仿宋_GB2312"/>
          <w:b/>
          <w:bCs/>
          <w:sz w:val="30"/>
          <w:szCs w:val="30"/>
        </w:rPr>
        <w:t>关于开展</w:t>
      </w:r>
      <w:r>
        <w:rPr>
          <w:rFonts w:hint="eastAsia" w:ascii="仿宋_GB2312" w:hAnsi="仿宋_GB2312" w:eastAsia="仿宋_GB2312" w:cs="仿宋_GB2312"/>
          <w:b/>
          <w:bCs/>
          <w:sz w:val="30"/>
          <w:szCs w:val="30"/>
          <w:lang w:eastAsia="zh-CN"/>
        </w:rPr>
        <w:t>中国冶金教育</w:t>
      </w:r>
      <w:r>
        <w:rPr>
          <w:rFonts w:hint="eastAsia" w:ascii="仿宋_GB2312" w:hAnsi="仿宋_GB2312" w:eastAsia="仿宋_GB2312" w:cs="仿宋_GB2312"/>
          <w:b/>
          <w:bCs/>
          <w:sz w:val="30"/>
          <w:szCs w:val="30"/>
        </w:rPr>
        <w:t>学会2016-2019高等教育科研基金课题立项申报</w:t>
      </w:r>
      <w:bookmarkStart w:id="0" w:name="_GoBack"/>
      <w:bookmarkEnd w:id="0"/>
      <w:r>
        <w:rPr>
          <w:rFonts w:hint="eastAsia" w:ascii="仿宋_GB2312" w:hAnsi="仿宋_GB2312" w:eastAsia="仿宋_GB2312" w:cs="仿宋_GB2312"/>
          <w:b/>
          <w:bCs/>
          <w:sz w:val="30"/>
          <w:szCs w:val="30"/>
        </w:rPr>
        <w:t>和推荐中国高教学会“十三五”规划课题的通知</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w:t>
      </w:r>
    </w:p>
    <w:p>
      <w:pPr>
        <w:rPr>
          <w:rFonts w:hint="eastAsia" w:ascii="仿宋_GB2312" w:hAnsi="仿宋_GB2312" w:eastAsia="仿宋_GB2312" w:cs="仿宋_GB2312"/>
          <w:sz w:val="28"/>
          <w:szCs w:val="28"/>
        </w:rPr>
      </w:pPr>
      <w:r>
        <w:rPr>
          <w:rFonts w:hint="eastAsia" w:ascii="仿宋_GB2312" w:hAnsi="仿宋_GB2312" w:eastAsia="仿宋_GB2312" w:cs="仿宋_GB2312"/>
          <w:b/>
          <w:bCs/>
          <w:sz w:val="28"/>
          <w:szCs w:val="28"/>
          <w:lang w:eastAsia="zh-CN"/>
        </w:rPr>
        <w:t>学会和冶金行指委各分支机构</w:t>
      </w:r>
      <w:r>
        <w:rPr>
          <w:rFonts w:hint="eastAsia" w:ascii="仿宋_GB2312" w:hAnsi="仿宋_GB2312" w:eastAsia="仿宋_GB2312" w:cs="仿宋_GB2312"/>
          <w:sz w:val="28"/>
          <w:szCs w:val="28"/>
        </w:rPr>
        <w:t>：</w:t>
      </w:r>
    </w:p>
    <w:p>
      <w:pPr>
        <w:ind w:firstLine="560"/>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根据中国冶金教育学会和全国冶金行指委联合下发实施的“关于实施《中国冶金教育学会开展教育科学研究管理办法》的通知”（</w:t>
      </w:r>
      <w:r>
        <w:rPr>
          <w:rFonts w:hint="eastAsia" w:ascii="仿宋_GB2312" w:hAnsi="仿宋_GB2312" w:eastAsia="仿宋_GB2312" w:cs="仿宋_GB2312"/>
          <w:sz w:val="28"/>
          <w:szCs w:val="28"/>
        </w:rPr>
        <w:t>中冶教会[201</w:t>
      </w:r>
      <w:r>
        <w:rPr>
          <w:rFonts w:hint="eastAsia" w:ascii="仿宋_GB2312" w:hAnsi="仿宋_GB2312" w:eastAsia="仿宋_GB2312" w:cs="仿宋_GB2312"/>
          <w:sz w:val="28"/>
          <w:szCs w:val="28"/>
          <w:lang w:val="en-US" w:eastAsia="zh-CN"/>
        </w:rPr>
        <w:t>6</w:t>
      </w: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val="en-US" w:eastAsia="zh-CN"/>
        </w:rPr>
        <w:t>14</w:t>
      </w:r>
      <w:r>
        <w:rPr>
          <w:rFonts w:hint="eastAsia" w:ascii="仿宋_GB2312" w:hAnsi="仿宋_GB2312" w:eastAsia="仿宋_GB2312" w:cs="仿宋_GB2312"/>
          <w:sz w:val="28"/>
          <w:szCs w:val="28"/>
        </w:rPr>
        <w:t>号</w:t>
      </w:r>
      <w:r>
        <w:rPr>
          <w:rFonts w:hint="eastAsia" w:ascii="仿宋_GB2312" w:hAnsi="仿宋_GB2312" w:eastAsia="仿宋_GB2312" w:cs="仿宋_GB2312"/>
          <w:sz w:val="28"/>
          <w:szCs w:val="28"/>
          <w:lang w:val="en-US" w:eastAsia="zh-CN"/>
        </w:rPr>
        <w:t xml:space="preserve">  全冶教指</w:t>
      </w:r>
      <w:r>
        <w:rPr>
          <w:rFonts w:hint="eastAsia" w:ascii="仿宋_GB2312" w:hAnsi="仿宋_GB2312" w:eastAsia="仿宋_GB2312" w:cs="仿宋_GB2312"/>
          <w:sz w:val="28"/>
          <w:szCs w:val="28"/>
        </w:rPr>
        <w:t>[201</w:t>
      </w:r>
      <w:r>
        <w:rPr>
          <w:rFonts w:hint="eastAsia" w:ascii="仿宋_GB2312" w:hAnsi="仿宋_GB2312" w:eastAsia="仿宋_GB2312" w:cs="仿宋_GB2312"/>
          <w:sz w:val="28"/>
          <w:szCs w:val="28"/>
          <w:lang w:val="en-US" w:eastAsia="zh-CN"/>
        </w:rPr>
        <w:t>6</w:t>
      </w: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val="en-US" w:eastAsia="zh-CN"/>
        </w:rPr>
        <w:t>14</w:t>
      </w:r>
      <w:r>
        <w:rPr>
          <w:rFonts w:hint="eastAsia" w:ascii="仿宋_GB2312" w:hAnsi="仿宋_GB2312" w:eastAsia="仿宋_GB2312" w:cs="仿宋_GB2312"/>
          <w:sz w:val="28"/>
          <w:szCs w:val="28"/>
        </w:rPr>
        <w:t>号</w:t>
      </w:r>
      <w:r>
        <w:rPr>
          <w:rFonts w:hint="eastAsia" w:ascii="仿宋_GB2312" w:hAnsi="仿宋_GB2312" w:eastAsia="仿宋_GB2312" w:cs="仿宋_GB2312"/>
          <w:sz w:val="28"/>
          <w:szCs w:val="28"/>
          <w:lang w:eastAsia="zh-CN"/>
        </w:rPr>
        <w:t>）（见附件</w:t>
      </w:r>
      <w:r>
        <w:rPr>
          <w:rFonts w:hint="eastAsia" w:ascii="仿宋_GB2312" w:hAnsi="仿宋_GB2312" w:eastAsia="仿宋_GB2312" w:cs="仿宋_GB2312"/>
          <w:sz w:val="28"/>
          <w:szCs w:val="28"/>
          <w:lang w:val="en-US" w:eastAsia="zh-CN"/>
        </w:rPr>
        <w:t>1），和中国高等教育学会“关于高等教育科学研究“十三五”规划课题组织申报工作的通知”（高学会[2016]14号）（见附件2）的精神，学会和冶金行指委研究决定：联合开展中国冶金教育学会2016-2019高等教育科研基金课题立项申报和推荐中国高教学会“十三五”规划课题工作，现将有关事宜通知如下：</w:t>
      </w:r>
    </w:p>
    <w:p>
      <w:pPr>
        <w:ind w:firstLine="560"/>
        <w:rPr>
          <w:rFonts w:hint="eastAsia" w:ascii="仿宋_GB2312" w:hAnsi="仿宋_GB2312" w:eastAsia="仿宋_GB2312" w:cs="仿宋_GB2312"/>
          <w:b/>
          <w:bCs/>
          <w:sz w:val="28"/>
          <w:szCs w:val="28"/>
          <w:lang w:val="en-US" w:eastAsia="zh-CN"/>
        </w:rPr>
      </w:pPr>
      <w:r>
        <w:rPr>
          <w:rFonts w:hint="eastAsia" w:ascii="仿宋_GB2312" w:hAnsi="仿宋_GB2312" w:eastAsia="仿宋_GB2312" w:cs="仿宋_GB2312"/>
          <w:b/>
          <w:bCs/>
          <w:sz w:val="28"/>
          <w:szCs w:val="28"/>
          <w:lang w:val="en-US" w:eastAsia="zh-CN"/>
        </w:rPr>
        <w:t>一、关于开展学会2016-2019高等教育科研基金课题立项申报</w:t>
      </w:r>
    </w:p>
    <w:p>
      <w:pPr>
        <w:ind w:firstLine="560"/>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b/>
          <w:bCs/>
          <w:sz w:val="28"/>
          <w:szCs w:val="28"/>
          <w:lang w:val="en-US" w:eastAsia="zh-CN"/>
        </w:rPr>
        <w:t>（一）主要依据</w:t>
      </w:r>
    </w:p>
    <w:p>
      <w:pPr>
        <w:ind w:firstLine="560"/>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1、《中国冶金教育学会开展教育科学研究管理办法》的相关规定。</w:t>
      </w:r>
    </w:p>
    <w:p>
      <w:pPr>
        <w:ind w:firstLine="560"/>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2、中国高等教育学会高等教育科学研究“十三五”规划课题指南（见附件3）。</w:t>
      </w:r>
    </w:p>
    <w:p>
      <w:pPr>
        <w:ind w:firstLine="560"/>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3、中国冶金教育学会高等教育科学研究2016-2019规划基金课题参考指南（见附件4）。</w:t>
      </w:r>
    </w:p>
    <w:p>
      <w:pPr>
        <w:ind w:firstLine="560"/>
        <w:rPr>
          <w:rFonts w:hint="eastAsia" w:ascii="仿宋_GB2312" w:hAnsi="仿宋_GB2312" w:eastAsia="仿宋_GB2312" w:cs="仿宋_GB2312"/>
          <w:b/>
          <w:bCs/>
          <w:sz w:val="28"/>
          <w:szCs w:val="28"/>
          <w:lang w:val="en-US" w:eastAsia="zh-CN"/>
        </w:rPr>
      </w:pPr>
      <w:r>
        <w:rPr>
          <w:rFonts w:hint="eastAsia" w:ascii="仿宋_GB2312" w:hAnsi="仿宋_GB2312" w:eastAsia="仿宋_GB2312" w:cs="仿宋_GB2312"/>
          <w:b/>
          <w:bCs/>
          <w:sz w:val="28"/>
          <w:szCs w:val="28"/>
          <w:lang w:val="en-US" w:eastAsia="zh-CN"/>
        </w:rPr>
        <w:t>（二）相关规定</w:t>
      </w:r>
    </w:p>
    <w:p>
      <w:pPr>
        <w:ind w:firstLine="560"/>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1、课题类别规定——学会规划基金课题只设重大基金课题和重点基金课题的参考指南（见附件4），一般基金课题不设指南，由申请人自拟课题名称申报。其相应规定为：</w:t>
      </w:r>
    </w:p>
    <w:p>
      <w:pPr>
        <w:ind w:firstLine="560"/>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1）学会规划重大基金课题——着重围绕冶金院校高等教育改革和发展中前瞻性、战略性的重大政策实践问题，开展综合性、实证性研究分析及比较研究，研究成果力求具有决策参考及实践应用价值。研究时间一般不低于三年。领衔申报人须具有副高以上专业技术职务。</w:t>
      </w:r>
    </w:p>
    <w:p>
      <w:pPr>
        <w:ind w:firstLine="560"/>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2）学会规划重点基金课题——着重围绕冶金院校高等教育改革和发展的重要领域，以问题为导向，开展冶金高等教育实践调查研究。研究成果要具有现实性、针对性和较强的决策参考价值。研究时间一般不低于两年。领衔申报人须具有中级以上专业技术职务或博士学位。</w:t>
      </w:r>
    </w:p>
    <w:p>
      <w:pPr>
        <w:ind w:firstLine="560"/>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3）学会规划一般基金课题——着重围绕冶金高校教改实际，开展多样化、个性化、特色化的教改项目研究，力求以研究推进冶金高校教育改革和教育实践。研究时间一般不低于一年。领衔申报人原则上必须具有初级以上专业技术职务或硕士学位（学生除外）。</w:t>
      </w:r>
    </w:p>
    <w:p>
      <w:pPr>
        <w:ind w:firstLine="560"/>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2、成果要求规定——学会规划基金课题研究成果，包括正式或非正式研究咨询报告、出版的专题调研专著，以及正规期刊上发表的学术论文。学会对其评出的研究成果有优先推荐和使用权。</w:t>
      </w:r>
    </w:p>
    <w:p>
      <w:pPr>
        <w:ind w:firstLine="560"/>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3、立项资助规定</w:t>
      </w:r>
    </w:p>
    <w:p>
      <w:pPr>
        <w:ind w:firstLine="560"/>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（1）按照《中国冶金教育学会开展教育科学研究管理办法》的数额规定和科研课题立项研究经费“总体上自筹解决”的规定办理。</w:t>
      </w:r>
    </w:p>
    <w:p>
      <w:pPr>
        <w:ind w:firstLine="560"/>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2）拟推荐给中国高教学会的课题，必须同时达到两个条件：一是申报课题必须与中国高教学会的“十三五”规划课题指南相同或相近；二是所在单位必须有同等数额的配套经费承诺。未做到者，学会就不提供给专家进行向上推荐评审。</w:t>
      </w:r>
    </w:p>
    <w:p>
      <w:pPr>
        <w:ind w:firstLine="560"/>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4、立项推荐方式</w:t>
      </w:r>
    </w:p>
    <w:p>
      <w:pPr>
        <w:ind w:firstLine="560"/>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（1）均通过各分支机构网络申报，学会组织网络评审（另告）。</w:t>
      </w:r>
    </w:p>
    <w:p>
      <w:pPr>
        <w:ind w:firstLine="560"/>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（2）学会不接受个人申报和院校申报。</w:t>
      </w:r>
    </w:p>
    <w:p>
      <w:pPr>
        <w:ind w:firstLine="560"/>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5、申报课题收费——每个申报项目收取评审费100元。按照学会中冶教会[2016]14号 全冶教指[2016]14号文件“以活动养活动”的规定收取，主要用于支付专家的评审费等开支。由各分支机构代学会统一收取，学会开据正规发票。</w:t>
      </w:r>
    </w:p>
    <w:p>
      <w:pPr>
        <w:ind w:firstLine="560"/>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6、申报截止时间——6月15日前报分支机构（需要申报高教学会“十三五”规划课题的应在5月30日前报到分支机构）。</w:t>
      </w:r>
    </w:p>
    <w:p>
      <w:pPr>
        <w:ind w:firstLine="560"/>
        <w:rPr>
          <w:rFonts w:hint="eastAsia" w:ascii="仿宋_GB2312" w:hAnsi="仿宋_GB2312" w:eastAsia="仿宋_GB2312" w:cs="仿宋_GB2312"/>
          <w:b/>
          <w:bCs/>
          <w:sz w:val="28"/>
          <w:szCs w:val="28"/>
          <w:lang w:val="en-US" w:eastAsia="zh-CN"/>
        </w:rPr>
      </w:pPr>
      <w:r>
        <w:rPr>
          <w:rFonts w:hint="eastAsia" w:ascii="仿宋_GB2312" w:hAnsi="仿宋_GB2312" w:eastAsia="仿宋_GB2312" w:cs="仿宋_GB2312"/>
          <w:b/>
          <w:bCs/>
          <w:sz w:val="28"/>
          <w:szCs w:val="28"/>
          <w:lang w:val="en-US" w:eastAsia="zh-CN"/>
        </w:rPr>
        <w:t>二、关于开展中国高教学会“十三五”规划课题推荐工作</w:t>
      </w:r>
    </w:p>
    <w:p>
      <w:pPr>
        <w:ind w:firstLine="560"/>
        <w:rPr>
          <w:rFonts w:hint="eastAsia" w:ascii="仿宋_GB2312" w:hAnsi="仿宋_GB2312" w:eastAsia="仿宋_GB2312" w:cs="仿宋_GB2312"/>
          <w:b/>
          <w:bCs/>
          <w:sz w:val="28"/>
          <w:szCs w:val="28"/>
          <w:lang w:val="en-US" w:eastAsia="zh-CN"/>
        </w:rPr>
      </w:pPr>
      <w:r>
        <w:rPr>
          <w:rFonts w:hint="eastAsia" w:ascii="仿宋_GB2312" w:hAnsi="仿宋_GB2312" w:eastAsia="仿宋_GB2312" w:cs="仿宋_GB2312"/>
          <w:b/>
          <w:bCs/>
          <w:sz w:val="28"/>
          <w:szCs w:val="28"/>
          <w:lang w:val="en-US" w:eastAsia="zh-CN"/>
        </w:rPr>
        <w:t>（一）主要依据</w:t>
      </w:r>
    </w:p>
    <w:p>
      <w:pPr>
        <w:ind w:firstLine="560"/>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1、中国高等教育学会“关于高等教育科学研究“十三五”规划课题组织申报工作的通知”（高学会[2016]14号）（见附件2）的规定。</w:t>
      </w:r>
    </w:p>
    <w:p>
      <w:pPr>
        <w:ind w:firstLine="560"/>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2、中国高等教育学会高等教育科学研究“十三五”规划课题指南（见附件3）。</w:t>
      </w:r>
    </w:p>
    <w:p>
      <w:pPr>
        <w:ind w:firstLine="560"/>
        <w:rPr>
          <w:rFonts w:hint="eastAsia" w:ascii="仿宋_GB2312" w:hAnsi="仿宋_GB2312" w:eastAsia="仿宋_GB2312" w:cs="仿宋_GB2312"/>
          <w:b/>
          <w:bCs/>
          <w:sz w:val="28"/>
          <w:szCs w:val="28"/>
          <w:lang w:val="en-US" w:eastAsia="zh-CN"/>
        </w:rPr>
      </w:pPr>
      <w:r>
        <w:rPr>
          <w:rFonts w:hint="eastAsia" w:ascii="仿宋_GB2312" w:hAnsi="仿宋_GB2312" w:eastAsia="仿宋_GB2312" w:cs="仿宋_GB2312"/>
          <w:b/>
          <w:bCs/>
          <w:sz w:val="28"/>
          <w:szCs w:val="28"/>
          <w:lang w:val="en-US" w:eastAsia="zh-CN"/>
        </w:rPr>
        <w:t>（二）推荐名额</w:t>
      </w:r>
    </w:p>
    <w:p>
      <w:pPr>
        <w:ind w:firstLine="560"/>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按照高学会[2016]14号关于“行业高等教育学会及分支机构申报课题数5项（其中申报重大攻关课题1项、重点调研课题1项、一般研究课题3项）”的规定推荐。</w:t>
      </w:r>
    </w:p>
    <w:p>
      <w:pPr>
        <w:ind w:firstLine="560"/>
        <w:rPr>
          <w:rFonts w:hint="eastAsia" w:ascii="仿宋_GB2312" w:hAnsi="仿宋_GB2312" w:eastAsia="仿宋_GB2312" w:cs="仿宋_GB2312"/>
          <w:b/>
          <w:bCs/>
          <w:sz w:val="28"/>
          <w:szCs w:val="28"/>
          <w:lang w:val="en-US" w:eastAsia="zh-CN"/>
        </w:rPr>
      </w:pPr>
      <w:r>
        <w:rPr>
          <w:rFonts w:hint="eastAsia" w:ascii="仿宋_GB2312" w:hAnsi="仿宋_GB2312" w:eastAsia="仿宋_GB2312" w:cs="仿宋_GB2312"/>
          <w:b/>
          <w:bCs/>
          <w:sz w:val="28"/>
          <w:szCs w:val="28"/>
          <w:lang w:val="en-US" w:eastAsia="zh-CN"/>
        </w:rPr>
        <w:t>（三）相关规定</w:t>
      </w:r>
    </w:p>
    <w:p>
      <w:pPr>
        <w:ind w:firstLine="560"/>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1、学会根据各分支机构5月30日申报的情况为基础。</w:t>
      </w:r>
    </w:p>
    <w:p>
      <w:pPr>
        <w:ind w:firstLine="560"/>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2、学会5月31日和6月1日组织相关专家进行网络评审确定推荐名单。</w:t>
      </w:r>
    </w:p>
    <w:p>
      <w:pPr>
        <w:ind w:firstLine="560"/>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3、从6月2日起，学会按照中国高教学会的文件要求重新完成申报材料，并争取在6月25日前完成所有申报工作。</w:t>
      </w:r>
    </w:p>
    <w:p>
      <w:pPr>
        <w:ind w:firstLine="560"/>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4、参加申报中国高教学会规划课题评审而未成为学会推荐项目或推荐了未被立项的，在基本符合学会立项项目类别要求的前提下，可对应学会立项类别优先确定为学会立项。</w:t>
      </w:r>
    </w:p>
    <w:p>
      <w:pPr>
        <w:ind w:firstLine="560"/>
        <w:rPr>
          <w:rFonts w:hint="eastAsia" w:ascii="仿宋_GB2312" w:hAnsi="仿宋_GB2312" w:eastAsia="仿宋_GB2312" w:cs="仿宋_GB2312"/>
          <w:sz w:val="24"/>
          <w:szCs w:val="24"/>
          <w:lang w:val="en-US" w:eastAsia="zh-CN"/>
        </w:rPr>
      </w:pPr>
    </w:p>
    <w:p>
      <w:pPr>
        <w:ind w:firstLine="560"/>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附件1：关于实施《中国冶金教育学会开展教育科学研究管理办法》的通知</w:t>
      </w:r>
    </w:p>
    <w:p>
      <w:pPr>
        <w:ind w:firstLine="560"/>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附件2：关于高等教育科学研究“十三五”规划课题组织申报工作的通知</w:t>
      </w:r>
    </w:p>
    <w:p>
      <w:pPr>
        <w:ind w:firstLine="560"/>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附件3：中国高等教育学会高等教育科学研究“十三五”规划课题指南</w:t>
      </w:r>
    </w:p>
    <w:p>
      <w:pPr>
        <w:ind w:firstLine="560"/>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附件4：中国冶金教育学会高等教育科研2016-2019规划基金课题参考指南</w:t>
      </w:r>
    </w:p>
    <w:p>
      <w:pPr>
        <w:ind w:firstLine="560"/>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 xml:space="preserve">                              </w:t>
      </w:r>
    </w:p>
    <w:p>
      <w:pPr>
        <w:ind w:firstLine="560"/>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 xml:space="preserve">                              中国冶金教育学会</w:t>
      </w:r>
    </w:p>
    <w:p>
      <w:pPr>
        <w:ind w:firstLine="560"/>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 xml:space="preserve">                              全国冶金行指委</w:t>
      </w:r>
    </w:p>
    <w:p>
      <w:pPr>
        <w:ind w:firstLine="560"/>
      </w:pPr>
      <w:r>
        <w:rPr>
          <w:rFonts w:hint="eastAsia" w:ascii="仿宋_GB2312" w:hAnsi="仿宋_GB2312" w:eastAsia="仿宋_GB2312" w:cs="仿宋_GB2312"/>
          <w:sz w:val="28"/>
          <w:szCs w:val="28"/>
          <w:lang w:val="en-US" w:eastAsia="zh-CN"/>
        </w:rPr>
        <w:t xml:space="preserve">                              2016年5月16日</w:t>
      </w: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altName w:val="Wingdings 2"/>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altName w:val="Basemic 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09F" w:csb1="00000000"/>
  </w:font>
  <w:font w:name="Calibri">
    <w:panose1 w:val="020F0502020204030204"/>
    <w:charset w:val="00"/>
    <w:family w:val="swiss"/>
    <w:pitch w:val="default"/>
    <w:sig w:usb0="A00002EF" w:usb1="4000207B" w:usb2="00000000" w:usb3="00000000" w:csb0="2000009F" w:csb1="00000000"/>
  </w:font>
  <w:font w:name="Wingdings 2">
    <w:panose1 w:val="05020102010507070707"/>
    <w:charset w:val="00"/>
    <w:family w:val="auto"/>
    <w:pitch w:val="default"/>
    <w:sig w:usb0="00000000" w:usb1="00000000" w:usb2="00000000" w:usb3="00000000" w:csb0="80000000" w:csb1="00000000"/>
  </w:font>
  <w:font w:name="Basemic Symbol">
    <w:panose1 w:val="00000400000000000000"/>
    <w:charset w:val="00"/>
    <w:family w:val="auto"/>
    <w:pitch w:val="default"/>
    <w:sig w:usb0="00000003" w:usb1="00000000" w:usb2="00000000" w:usb3="00000000" w:csb0="00000001" w:csb1="00000000"/>
  </w:font>
  <w:font w:name="仿宋_GB2312">
    <w:panose1 w:val="02010609030101010101"/>
    <w:charset w:val="86"/>
    <w:family w:val="auto"/>
    <w:pitch w:val="default"/>
    <w:sig w:usb0="00000001" w:usb1="080E0000" w:usb2="00000000" w:usb3="00000000" w:csb0="00040000" w:csb1="00000000"/>
  </w:font>
  <w:font w:name="Calibri">
    <w:panose1 w:val="020F0502020204030204"/>
    <w:charset w:val="00"/>
    <w:family w:val="decorative"/>
    <w:pitch w:val="default"/>
    <w:sig w:usb0="A00002EF" w:usb1="4000207B" w:usb2="00000000" w:usb3="00000000" w:csb0="2000009F" w:csb1="00000000"/>
  </w:font>
  <w:font w:name="monospace">
    <w:altName w:val="仿宋_GB2312"/>
    <w:panose1 w:val="00000000000000000000"/>
    <w:charset w:val="00"/>
    <w:family w:val="auto"/>
    <w:pitch w:val="default"/>
    <w:sig w:usb0="00000000" w:usb1="00000000" w:usb2="00000000" w:usb3="00000000" w:csb0="00040001" w:csb1="00000000"/>
  </w:font>
  <w:font w:name="仿宋_GB2312">
    <w:panose1 w:val="02010609030101010101"/>
    <w:charset w:val="86"/>
    <w:family w:val="swiss"/>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napToGrid w:val="0"/>
                            <w:rPr>
                              <w:rFonts w:hint="eastAsia" w:eastAsiaTheme="minorEastAsia"/>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1</w:t>
                          </w:r>
                          <w:r>
                            <w:rPr>
                              <w:rFonts w:hint="eastAsia"/>
                              <w:sz w:val="1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snapToGrid w:val="0"/>
                      <w:rPr>
                        <w:rFonts w:hint="eastAsia" w:eastAsiaTheme="minorEastAsia"/>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1</w:t>
                    </w:r>
                    <w:r>
                      <w:rPr>
                        <w:rFonts w:hint="eastAsia"/>
                        <w:sz w:val="18"/>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9BD54DF"/>
    <w:rsid w:val="0D60232D"/>
    <w:rsid w:val="2DE75211"/>
    <w:rsid w:val="2EF17300"/>
    <w:rsid w:val="35F57ECD"/>
    <w:rsid w:val="3809112E"/>
    <w:rsid w:val="39BF04D2"/>
    <w:rsid w:val="57EE3CFD"/>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Office_10.1.0.5745_F1E327BC-269C-435d-A152-05C5408002CA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new</dc:creator>
  <cp:lastModifiedBy>new</cp:lastModifiedBy>
  <cp:lastPrinted>2016-05-22T10:09:00Z</cp:lastPrinted>
  <dcterms:modified xsi:type="dcterms:W3CDTF">2016-05-23T07:22:28Z</dcterms:modified>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2052-10.1.0.5745</vt:lpwstr>
  </property>
</Properties>
</file>